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70BE4" w14:textId="77777777" w:rsidR="003804AC" w:rsidRPr="003804AC" w:rsidRDefault="003804AC" w:rsidP="003804AC">
      <w:pPr>
        <w:spacing w:after="0"/>
      </w:pPr>
      <w:r w:rsidRPr="003804AC">
        <w:t>We understand that you may need extra time in order to update your WIOA program submissions, MyCAA submissions and your print catalogs. In order to help accommodate you in this transition from the Six Sigma Green Belt to the Six Sigma Green Belt (Exam Cost Included) program, we have made the Six Sigma Green Belt program available for enrollment in the Online Administration Center. This program will remain available in the OAC until </w:t>
      </w:r>
      <w:r w:rsidRPr="003804AC">
        <w:rPr>
          <w:b/>
          <w:bCs/>
        </w:rPr>
        <w:t>March 31st, 2017.</w:t>
      </w:r>
    </w:p>
    <w:p w14:paraId="12CCAB7A" w14:textId="77777777" w:rsidR="00397C82" w:rsidRDefault="00397C82" w:rsidP="00397C82">
      <w:pPr>
        <w:spacing w:after="0"/>
      </w:pPr>
    </w:p>
    <w:p w14:paraId="4E6CCA16" w14:textId="3E918A3B" w:rsidR="003804AC" w:rsidRDefault="003804AC" w:rsidP="00397C82">
      <w:pPr>
        <w:spacing w:after="0"/>
      </w:pPr>
      <w:r>
        <w:t>Please refer to the following information to help update your program submissions for your third party funding sources.</w:t>
      </w:r>
    </w:p>
    <w:p w14:paraId="2B7CD3AA" w14:textId="77777777" w:rsidR="003804AC" w:rsidRDefault="003804AC" w:rsidP="00397C82">
      <w:pPr>
        <w:spacing w:after="0"/>
      </w:pPr>
    </w:p>
    <w:p w14:paraId="50DB1B05" w14:textId="4E14A7B5" w:rsidR="00245D3E" w:rsidRDefault="00245D3E" w:rsidP="00397C82">
      <w:pPr>
        <w:spacing w:after="0"/>
      </w:pPr>
      <w:r>
        <w:t>Type of Ca</w:t>
      </w:r>
      <w:r w:rsidR="00CB58DF">
        <w:t xml:space="preserve">talog Change: </w:t>
      </w:r>
      <w:r w:rsidR="00CB58DF">
        <w:tab/>
        <w:t>New Course  __X__</w:t>
      </w:r>
      <w:r w:rsidR="00CB58DF">
        <w:tab/>
        <w:t>Revision ______</w:t>
      </w:r>
      <w:r w:rsidR="00CB58DF">
        <w:tab/>
        <w:t>Removal __X__</w:t>
      </w:r>
    </w:p>
    <w:p w14:paraId="00A87566" w14:textId="77777777" w:rsidR="00245D3E" w:rsidRDefault="00245D3E" w:rsidP="00397C82">
      <w:pPr>
        <w:spacing w:after="0"/>
      </w:pPr>
    </w:p>
    <w:p w14:paraId="59AC70B7" w14:textId="0F29A0FF" w:rsidR="00245D3E" w:rsidRDefault="00245D3E" w:rsidP="00397C82">
      <w:pPr>
        <w:spacing w:after="0"/>
      </w:pPr>
      <w:r>
        <w:t xml:space="preserve">Course Impacted: </w:t>
      </w:r>
      <w:r w:rsidR="00CB58DF">
        <w:t>Six Sigma Green Belt</w:t>
      </w:r>
    </w:p>
    <w:p w14:paraId="476D1232" w14:textId="77777777" w:rsidR="00D40A4F" w:rsidRDefault="00D40A4F" w:rsidP="00397C82">
      <w:pPr>
        <w:spacing w:after="0"/>
      </w:pPr>
    </w:p>
    <w:p w14:paraId="3E5FD4D1" w14:textId="58CBF133" w:rsidR="00D40A4F" w:rsidRDefault="00D40A4F" w:rsidP="00397C82">
      <w:pPr>
        <w:spacing w:after="0"/>
      </w:pPr>
      <w:r>
        <w:t xml:space="preserve">New Course Title (if applicable): </w:t>
      </w:r>
      <w:r w:rsidR="00CB58DF">
        <w:t>Certified Six Sigma Green Belt (</w:t>
      </w:r>
      <w:r w:rsidR="002D1ECA">
        <w:t>Exam Cost Included)</w:t>
      </w:r>
    </w:p>
    <w:p w14:paraId="7D7428CB" w14:textId="77777777" w:rsidR="00245D3E" w:rsidRDefault="00245D3E" w:rsidP="00397C82">
      <w:pPr>
        <w:spacing w:after="0"/>
      </w:pPr>
    </w:p>
    <w:tbl>
      <w:tblPr>
        <w:tblStyle w:val="TableGrid"/>
        <w:tblW w:w="0" w:type="auto"/>
        <w:tblLook w:val="04A0" w:firstRow="1" w:lastRow="0" w:firstColumn="1" w:lastColumn="0" w:noHBand="0" w:noVBand="1"/>
      </w:tblPr>
      <w:tblGrid>
        <w:gridCol w:w="3116"/>
        <w:gridCol w:w="3117"/>
        <w:gridCol w:w="3117"/>
      </w:tblGrid>
      <w:tr w:rsidR="00163DD8" w14:paraId="10E8CEA7" w14:textId="77777777" w:rsidTr="00163DD8">
        <w:tc>
          <w:tcPr>
            <w:tcW w:w="3116" w:type="dxa"/>
          </w:tcPr>
          <w:p w14:paraId="68E5E7D6" w14:textId="53DA9694" w:rsidR="00163DD8" w:rsidRDefault="00163DD8" w:rsidP="00397C82">
            <w:r>
              <w:t>Course: Six Sigma Green Belt</w:t>
            </w:r>
          </w:p>
        </w:tc>
        <w:tc>
          <w:tcPr>
            <w:tcW w:w="3117" w:type="dxa"/>
          </w:tcPr>
          <w:p w14:paraId="56FBE052" w14:textId="41F2B363" w:rsidR="00163DD8" w:rsidRDefault="00163DD8" w:rsidP="00397C82">
            <w:r>
              <w:t>New</w:t>
            </w:r>
          </w:p>
        </w:tc>
        <w:tc>
          <w:tcPr>
            <w:tcW w:w="3117" w:type="dxa"/>
          </w:tcPr>
          <w:p w14:paraId="17D992FE" w14:textId="16D8AFFD" w:rsidR="00163DD8" w:rsidRDefault="00163DD8" w:rsidP="00397C82">
            <w:r>
              <w:t>Old</w:t>
            </w:r>
          </w:p>
        </w:tc>
      </w:tr>
      <w:tr w:rsidR="00163DD8" w14:paraId="00B6A0E1" w14:textId="77777777" w:rsidTr="009D3213">
        <w:trPr>
          <w:trHeight w:val="305"/>
        </w:trPr>
        <w:tc>
          <w:tcPr>
            <w:tcW w:w="3116" w:type="dxa"/>
          </w:tcPr>
          <w:p w14:paraId="4E4C8EDF" w14:textId="11E43A48" w:rsidR="00163DD8" w:rsidRDefault="00163DD8" w:rsidP="00397C82">
            <w:r>
              <w:t>Hours</w:t>
            </w:r>
          </w:p>
        </w:tc>
        <w:tc>
          <w:tcPr>
            <w:tcW w:w="3117" w:type="dxa"/>
          </w:tcPr>
          <w:p w14:paraId="6A11CF4F" w14:textId="03CF939F" w:rsidR="00163DD8" w:rsidRDefault="00163DD8" w:rsidP="00397C82">
            <w:r>
              <w:t>120</w:t>
            </w:r>
          </w:p>
        </w:tc>
        <w:tc>
          <w:tcPr>
            <w:tcW w:w="3117" w:type="dxa"/>
          </w:tcPr>
          <w:p w14:paraId="484B02C8" w14:textId="4D5EE4CC" w:rsidR="00163DD8" w:rsidRDefault="00163DD8" w:rsidP="00397C82">
            <w:r>
              <w:t>100</w:t>
            </w:r>
          </w:p>
        </w:tc>
      </w:tr>
      <w:tr w:rsidR="00163DD8" w14:paraId="6BE67BB3" w14:textId="77777777" w:rsidTr="00163DD8">
        <w:tc>
          <w:tcPr>
            <w:tcW w:w="3116" w:type="dxa"/>
          </w:tcPr>
          <w:p w14:paraId="794692A1" w14:textId="7B9C8690" w:rsidR="00163DD8" w:rsidRDefault="00163DD8" w:rsidP="00397C82">
            <w:r>
              <w:t>Program Code</w:t>
            </w:r>
          </w:p>
        </w:tc>
        <w:tc>
          <w:tcPr>
            <w:tcW w:w="3117" w:type="dxa"/>
          </w:tcPr>
          <w:p w14:paraId="237421DA" w14:textId="1927E087" w:rsidR="00163DD8" w:rsidRDefault="003804AC" w:rsidP="00397C82">
            <w:r w:rsidRPr="003804AC">
              <w:t>GES287</w:t>
            </w:r>
          </w:p>
        </w:tc>
        <w:tc>
          <w:tcPr>
            <w:tcW w:w="3117" w:type="dxa"/>
          </w:tcPr>
          <w:p w14:paraId="394374D9" w14:textId="4EE36A25" w:rsidR="00163DD8" w:rsidRPr="003804AC" w:rsidRDefault="003804AC" w:rsidP="00397C82">
            <w:r w:rsidRPr="003804AC">
              <w:rPr>
                <w:bCs/>
              </w:rPr>
              <w:t>GES216</w:t>
            </w:r>
          </w:p>
        </w:tc>
      </w:tr>
      <w:tr w:rsidR="00163DD8" w14:paraId="47705DB2" w14:textId="77777777" w:rsidTr="00163DD8">
        <w:tc>
          <w:tcPr>
            <w:tcW w:w="3116" w:type="dxa"/>
          </w:tcPr>
          <w:p w14:paraId="04247E30" w14:textId="3EE33B2C" w:rsidR="00163DD8" w:rsidRDefault="00163DD8" w:rsidP="00397C82">
            <w:r>
              <w:t>Cost</w:t>
            </w:r>
          </w:p>
        </w:tc>
        <w:tc>
          <w:tcPr>
            <w:tcW w:w="3117" w:type="dxa"/>
          </w:tcPr>
          <w:p w14:paraId="0709AA2B" w14:textId="29DD49E0" w:rsidR="00163DD8" w:rsidRDefault="003804AC" w:rsidP="00397C82">
            <w:r>
              <w:t>$1595</w:t>
            </w:r>
          </w:p>
        </w:tc>
        <w:tc>
          <w:tcPr>
            <w:tcW w:w="3117" w:type="dxa"/>
          </w:tcPr>
          <w:p w14:paraId="18D1E5FA" w14:textId="10BCBF15" w:rsidR="00163DD8" w:rsidRDefault="003804AC" w:rsidP="00397C82">
            <w:r>
              <w:t>$1595</w:t>
            </w:r>
          </w:p>
        </w:tc>
      </w:tr>
      <w:tr w:rsidR="00163DD8" w14:paraId="2B65578E" w14:textId="77777777" w:rsidTr="00163DD8">
        <w:tc>
          <w:tcPr>
            <w:tcW w:w="3116" w:type="dxa"/>
          </w:tcPr>
          <w:p w14:paraId="3CC74025" w14:textId="2E61E060" w:rsidR="00163DD8" w:rsidRDefault="00163DD8" w:rsidP="00397C82">
            <w:r>
              <w:t>SRP</w:t>
            </w:r>
          </w:p>
        </w:tc>
        <w:tc>
          <w:tcPr>
            <w:tcW w:w="3117" w:type="dxa"/>
          </w:tcPr>
          <w:p w14:paraId="42F4940C" w14:textId="2967DE02" w:rsidR="00163DD8" w:rsidRDefault="003804AC" w:rsidP="00397C82">
            <w:r>
              <w:t>$1895</w:t>
            </w:r>
          </w:p>
        </w:tc>
        <w:tc>
          <w:tcPr>
            <w:tcW w:w="3117" w:type="dxa"/>
          </w:tcPr>
          <w:p w14:paraId="3BE06A93" w14:textId="33FB3FA1" w:rsidR="00163DD8" w:rsidRDefault="003804AC" w:rsidP="00397C82">
            <w:r>
              <w:t>$1895</w:t>
            </w:r>
          </w:p>
        </w:tc>
      </w:tr>
      <w:tr w:rsidR="00163DD8" w14:paraId="25C508C1" w14:textId="77777777" w:rsidTr="00163DD8">
        <w:tc>
          <w:tcPr>
            <w:tcW w:w="3116" w:type="dxa"/>
          </w:tcPr>
          <w:p w14:paraId="69DCA75E" w14:textId="7BE99119" w:rsidR="00163DD8" w:rsidRDefault="00163DD8" w:rsidP="00397C82">
            <w:r>
              <w:t>Initial Access</w:t>
            </w:r>
          </w:p>
        </w:tc>
        <w:tc>
          <w:tcPr>
            <w:tcW w:w="3117" w:type="dxa"/>
          </w:tcPr>
          <w:p w14:paraId="510DB79C" w14:textId="0A4E39A9" w:rsidR="00163DD8" w:rsidRDefault="003804AC" w:rsidP="00397C82">
            <w:r>
              <w:t>12/13/16</w:t>
            </w:r>
          </w:p>
        </w:tc>
        <w:tc>
          <w:tcPr>
            <w:tcW w:w="3117" w:type="dxa"/>
          </w:tcPr>
          <w:p w14:paraId="1649BC2F" w14:textId="48C4C367" w:rsidR="00163DD8" w:rsidRDefault="003804AC" w:rsidP="00397C82">
            <w:r>
              <w:t>N/A</w:t>
            </w:r>
          </w:p>
        </w:tc>
      </w:tr>
      <w:tr w:rsidR="00163DD8" w14:paraId="6E7C75F4" w14:textId="77777777" w:rsidTr="00163DD8">
        <w:tc>
          <w:tcPr>
            <w:tcW w:w="3116" w:type="dxa"/>
          </w:tcPr>
          <w:p w14:paraId="12ED9800" w14:textId="4A705E33" w:rsidR="00163DD8" w:rsidRDefault="00163DD8" w:rsidP="00397C82">
            <w:r>
              <w:t>Expected Launch</w:t>
            </w:r>
          </w:p>
        </w:tc>
        <w:tc>
          <w:tcPr>
            <w:tcW w:w="3117" w:type="dxa"/>
          </w:tcPr>
          <w:p w14:paraId="3FED0135" w14:textId="7606C815" w:rsidR="00163DD8" w:rsidRDefault="003804AC" w:rsidP="00397C82">
            <w:r>
              <w:t>12/13/16</w:t>
            </w:r>
          </w:p>
        </w:tc>
        <w:tc>
          <w:tcPr>
            <w:tcW w:w="3117" w:type="dxa"/>
          </w:tcPr>
          <w:p w14:paraId="0254137E" w14:textId="3F891DEF" w:rsidR="00163DD8" w:rsidRDefault="003804AC" w:rsidP="00397C82">
            <w:r>
              <w:t>N/A</w:t>
            </w:r>
          </w:p>
        </w:tc>
      </w:tr>
    </w:tbl>
    <w:p w14:paraId="0A8D329A" w14:textId="77777777" w:rsidR="00163DD8" w:rsidRDefault="00163DD8" w:rsidP="00397C82">
      <w:pPr>
        <w:spacing w:after="0"/>
      </w:pPr>
    </w:p>
    <w:p w14:paraId="1D49B68E" w14:textId="77777777" w:rsidR="00397C82" w:rsidRDefault="00397C82" w:rsidP="00397C82">
      <w:pPr>
        <w:spacing w:after="0"/>
      </w:pPr>
    </w:p>
    <w:p w14:paraId="2FED2C3F" w14:textId="77777777" w:rsidR="00397C82" w:rsidRDefault="00397C82" w:rsidP="00397C82">
      <w:pPr>
        <w:spacing w:after="0"/>
      </w:pPr>
      <w:r>
        <w:t>Does this impact Name, Cost, Hours?</w:t>
      </w:r>
    </w:p>
    <w:p w14:paraId="35E36CD2" w14:textId="551B858B" w:rsidR="00397C82" w:rsidRDefault="00163DD8" w:rsidP="00532923">
      <w:pPr>
        <w:pStyle w:val="ListParagraph"/>
        <w:numPr>
          <w:ilvl w:val="0"/>
          <w:numId w:val="3"/>
        </w:numPr>
        <w:spacing w:after="0"/>
      </w:pPr>
      <w:r>
        <w:t>Yes. The name of the program and hours are changing. The cost in unaffected by this change.</w:t>
      </w:r>
    </w:p>
    <w:p w14:paraId="70D29338" w14:textId="77777777" w:rsidR="00397C82" w:rsidRDefault="00397C82" w:rsidP="00397C82">
      <w:pPr>
        <w:spacing w:after="0"/>
      </w:pPr>
    </w:p>
    <w:p w14:paraId="5966D0DD" w14:textId="77777777" w:rsidR="00397C82" w:rsidRDefault="00397C82" w:rsidP="00397C82">
      <w:pPr>
        <w:spacing w:after="0"/>
      </w:pPr>
      <w:r>
        <w:t>Reason for change</w:t>
      </w:r>
    </w:p>
    <w:p w14:paraId="7070C3E9" w14:textId="77777777" w:rsidR="003804AC" w:rsidRDefault="003804AC" w:rsidP="00532923">
      <w:pPr>
        <w:spacing w:after="0"/>
      </w:pPr>
    </w:p>
    <w:p w14:paraId="40719E0A" w14:textId="77777777" w:rsidR="00532923" w:rsidRPr="00532923" w:rsidRDefault="00532923" w:rsidP="00532923">
      <w:pPr>
        <w:spacing w:after="0"/>
      </w:pPr>
      <w:r w:rsidRPr="00532923">
        <w:t>This course currently exists in the ed2go catalog; however, we are replacing the current course with a better course that offers more benefits including a more sought after certification, exam costs are included, and membership to ASQ.</w:t>
      </w:r>
    </w:p>
    <w:p w14:paraId="61C8CC95" w14:textId="77777777" w:rsidR="00532923" w:rsidRPr="00532923" w:rsidRDefault="00532923" w:rsidP="00532923">
      <w:pPr>
        <w:spacing w:after="0"/>
      </w:pPr>
      <w:r w:rsidRPr="00532923">
        <w:t>The inclusion of the exam cost and membership provides a better value to students. The membership in ASQ offers student a stand out item on their resume.</w:t>
      </w:r>
    </w:p>
    <w:p w14:paraId="5942C469" w14:textId="77777777" w:rsidR="00532923" w:rsidRPr="00532923" w:rsidRDefault="00532923" w:rsidP="00532923">
      <w:pPr>
        <w:spacing w:after="0"/>
      </w:pPr>
    </w:p>
    <w:p w14:paraId="2DDA2B9A" w14:textId="70076F2C" w:rsidR="00397C82" w:rsidRDefault="00397C82" w:rsidP="00397C82">
      <w:pPr>
        <w:spacing w:after="0"/>
      </w:pPr>
    </w:p>
    <w:p w14:paraId="25C772B6" w14:textId="77777777" w:rsidR="00397C82" w:rsidRDefault="00397C82" w:rsidP="00397C82">
      <w:pPr>
        <w:spacing w:after="0"/>
      </w:pPr>
      <w:r>
        <w:t>Old Course Scheduled Expiration Date</w:t>
      </w:r>
    </w:p>
    <w:p w14:paraId="72FDFD09" w14:textId="77777777" w:rsidR="00397C82" w:rsidRDefault="00397C82" w:rsidP="00397C82">
      <w:pPr>
        <w:spacing w:after="0"/>
      </w:pPr>
    </w:p>
    <w:p w14:paraId="7D36B69A" w14:textId="4D7C0FF4" w:rsidR="003804AC" w:rsidRPr="003804AC" w:rsidRDefault="003804AC" w:rsidP="00397C82">
      <w:pPr>
        <w:spacing w:after="0"/>
        <w:rPr>
          <w:b/>
        </w:rPr>
      </w:pPr>
      <w:r w:rsidRPr="003804AC">
        <w:rPr>
          <w:b/>
        </w:rPr>
        <w:t>March 31, 2017</w:t>
      </w:r>
      <w:bookmarkStart w:id="0" w:name="_GoBack"/>
      <w:bookmarkEnd w:id="0"/>
    </w:p>
    <w:p w14:paraId="37081E38" w14:textId="77777777" w:rsidR="003804AC" w:rsidRDefault="003804AC" w:rsidP="00397C82">
      <w:pPr>
        <w:spacing w:after="0"/>
      </w:pPr>
    </w:p>
    <w:p w14:paraId="1F5E5D8A" w14:textId="77777777" w:rsidR="003070FD" w:rsidRDefault="003070FD"/>
    <w:sectPr w:rsidR="00307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D7BBF"/>
    <w:multiLevelType w:val="hybridMultilevel"/>
    <w:tmpl w:val="34C8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36D76"/>
    <w:multiLevelType w:val="hybridMultilevel"/>
    <w:tmpl w:val="45EC001C"/>
    <w:lvl w:ilvl="0" w:tplc="ADF297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D561083"/>
    <w:multiLevelType w:val="multilevel"/>
    <w:tmpl w:val="2E7E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82"/>
    <w:rsid w:val="00163DD8"/>
    <w:rsid w:val="001A2945"/>
    <w:rsid w:val="001C688B"/>
    <w:rsid w:val="00245D3E"/>
    <w:rsid w:val="002D1ECA"/>
    <w:rsid w:val="003070FD"/>
    <w:rsid w:val="003804AC"/>
    <w:rsid w:val="00397C82"/>
    <w:rsid w:val="00532923"/>
    <w:rsid w:val="009C2576"/>
    <w:rsid w:val="009D3213"/>
    <w:rsid w:val="00CB58DF"/>
    <w:rsid w:val="00D40A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8707"/>
  <w15:chartTrackingRefBased/>
  <w15:docId w15:val="{9D7A6FC6-BE8E-437C-91EC-BC561AAC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C82"/>
    <w:pPr>
      <w:spacing w:line="252"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C82"/>
    <w:pPr>
      <w:ind w:left="720"/>
      <w:contextualSpacing/>
    </w:pPr>
  </w:style>
  <w:style w:type="table" w:styleId="TableGrid">
    <w:name w:val="Table Grid"/>
    <w:basedOn w:val="TableNormal"/>
    <w:uiPriority w:val="39"/>
    <w:rsid w:val="00163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3292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33363">
      <w:bodyDiv w:val="1"/>
      <w:marLeft w:val="0"/>
      <w:marRight w:val="0"/>
      <w:marTop w:val="0"/>
      <w:marBottom w:val="0"/>
      <w:divBdr>
        <w:top w:val="none" w:sz="0" w:space="0" w:color="auto"/>
        <w:left w:val="none" w:sz="0" w:space="0" w:color="auto"/>
        <w:bottom w:val="none" w:sz="0" w:space="0" w:color="auto"/>
        <w:right w:val="none" w:sz="0" w:space="0" w:color="auto"/>
      </w:divBdr>
    </w:div>
    <w:div w:id="710345300">
      <w:bodyDiv w:val="1"/>
      <w:marLeft w:val="0"/>
      <w:marRight w:val="0"/>
      <w:marTop w:val="0"/>
      <w:marBottom w:val="0"/>
      <w:divBdr>
        <w:top w:val="none" w:sz="0" w:space="0" w:color="auto"/>
        <w:left w:val="none" w:sz="0" w:space="0" w:color="auto"/>
        <w:bottom w:val="none" w:sz="0" w:space="0" w:color="auto"/>
        <w:right w:val="none" w:sz="0" w:space="0" w:color="auto"/>
      </w:divBdr>
    </w:div>
    <w:div w:id="793250626">
      <w:bodyDiv w:val="1"/>
      <w:marLeft w:val="0"/>
      <w:marRight w:val="0"/>
      <w:marTop w:val="0"/>
      <w:marBottom w:val="0"/>
      <w:divBdr>
        <w:top w:val="none" w:sz="0" w:space="0" w:color="auto"/>
        <w:left w:val="none" w:sz="0" w:space="0" w:color="auto"/>
        <w:bottom w:val="none" w:sz="0" w:space="0" w:color="auto"/>
        <w:right w:val="none" w:sz="0" w:space="0" w:color="auto"/>
      </w:divBdr>
    </w:div>
    <w:div w:id="1165050681">
      <w:bodyDiv w:val="1"/>
      <w:marLeft w:val="0"/>
      <w:marRight w:val="0"/>
      <w:marTop w:val="0"/>
      <w:marBottom w:val="0"/>
      <w:divBdr>
        <w:top w:val="none" w:sz="0" w:space="0" w:color="auto"/>
        <w:left w:val="none" w:sz="0" w:space="0" w:color="auto"/>
        <w:bottom w:val="none" w:sz="0" w:space="0" w:color="auto"/>
        <w:right w:val="none" w:sz="0" w:space="0" w:color="auto"/>
      </w:divBdr>
    </w:div>
    <w:div w:id="1235236266">
      <w:bodyDiv w:val="1"/>
      <w:marLeft w:val="0"/>
      <w:marRight w:val="0"/>
      <w:marTop w:val="0"/>
      <w:marBottom w:val="0"/>
      <w:divBdr>
        <w:top w:val="none" w:sz="0" w:space="0" w:color="auto"/>
        <w:left w:val="none" w:sz="0" w:space="0" w:color="auto"/>
        <w:bottom w:val="none" w:sz="0" w:space="0" w:color="auto"/>
        <w:right w:val="none" w:sz="0" w:space="0" w:color="auto"/>
      </w:divBdr>
    </w:div>
    <w:div w:id="1433816029">
      <w:bodyDiv w:val="1"/>
      <w:marLeft w:val="0"/>
      <w:marRight w:val="0"/>
      <w:marTop w:val="0"/>
      <w:marBottom w:val="0"/>
      <w:divBdr>
        <w:top w:val="none" w:sz="0" w:space="0" w:color="auto"/>
        <w:left w:val="none" w:sz="0" w:space="0" w:color="auto"/>
        <w:bottom w:val="none" w:sz="0" w:space="0" w:color="auto"/>
        <w:right w:val="none" w:sz="0" w:space="0" w:color="auto"/>
      </w:divBdr>
    </w:div>
    <w:div w:id="1559785209">
      <w:bodyDiv w:val="1"/>
      <w:marLeft w:val="0"/>
      <w:marRight w:val="0"/>
      <w:marTop w:val="0"/>
      <w:marBottom w:val="0"/>
      <w:divBdr>
        <w:top w:val="none" w:sz="0" w:space="0" w:color="auto"/>
        <w:left w:val="none" w:sz="0" w:space="0" w:color="auto"/>
        <w:bottom w:val="none" w:sz="0" w:space="0" w:color="auto"/>
        <w:right w:val="none" w:sz="0" w:space="0" w:color="auto"/>
      </w:divBdr>
    </w:div>
    <w:div w:id="1577595914">
      <w:bodyDiv w:val="1"/>
      <w:marLeft w:val="0"/>
      <w:marRight w:val="0"/>
      <w:marTop w:val="0"/>
      <w:marBottom w:val="0"/>
      <w:divBdr>
        <w:top w:val="none" w:sz="0" w:space="0" w:color="auto"/>
        <w:left w:val="none" w:sz="0" w:space="0" w:color="auto"/>
        <w:bottom w:val="none" w:sz="0" w:space="0" w:color="auto"/>
        <w:right w:val="none" w:sz="0" w:space="0" w:color="auto"/>
      </w:divBdr>
    </w:div>
    <w:div w:id="1669626705">
      <w:bodyDiv w:val="1"/>
      <w:marLeft w:val="0"/>
      <w:marRight w:val="0"/>
      <w:marTop w:val="0"/>
      <w:marBottom w:val="0"/>
      <w:divBdr>
        <w:top w:val="none" w:sz="0" w:space="0" w:color="auto"/>
        <w:left w:val="none" w:sz="0" w:space="0" w:color="auto"/>
        <w:bottom w:val="none" w:sz="0" w:space="0" w:color="auto"/>
        <w:right w:val="none" w:sz="0" w:space="0" w:color="auto"/>
      </w:divBdr>
    </w:div>
    <w:div w:id="1853832031">
      <w:bodyDiv w:val="1"/>
      <w:marLeft w:val="0"/>
      <w:marRight w:val="0"/>
      <w:marTop w:val="0"/>
      <w:marBottom w:val="0"/>
      <w:divBdr>
        <w:top w:val="none" w:sz="0" w:space="0" w:color="auto"/>
        <w:left w:val="none" w:sz="0" w:space="0" w:color="auto"/>
        <w:bottom w:val="none" w:sz="0" w:space="0" w:color="auto"/>
        <w:right w:val="none" w:sz="0" w:space="0" w:color="auto"/>
      </w:divBdr>
    </w:div>
    <w:div w:id="19360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Clark D</dc:creator>
  <cp:keywords/>
  <dc:description/>
  <cp:lastModifiedBy>Cross, Erin K</cp:lastModifiedBy>
  <cp:revision>2</cp:revision>
  <dcterms:created xsi:type="dcterms:W3CDTF">2016-12-13T18:32:00Z</dcterms:created>
  <dcterms:modified xsi:type="dcterms:W3CDTF">2016-12-13T18:32:00Z</dcterms:modified>
</cp:coreProperties>
</file>